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4" w:type="dxa"/>
          <w:right w:w="144" w:type="dxa"/>
        </w:tblCellMar>
        <w:tblLook w:val="04A0" w:firstRow="1" w:lastRow="0" w:firstColumn="1" w:lastColumn="0" w:noHBand="0" w:noVBand="1"/>
      </w:tblPr>
      <w:tblGrid>
        <w:gridCol w:w="1525"/>
        <w:gridCol w:w="7105"/>
      </w:tblGrid>
      <w:tr w:rsidR="003A42FB" w14:paraId="0022D493" w14:textId="77777777" w:rsidTr="003A42FB">
        <w:trPr>
          <w:trHeight w:val="360"/>
        </w:trPr>
        <w:tc>
          <w:tcPr>
            <w:tcW w:w="1525" w:type="dxa"/>
            <w:shd w:val="clear" w:color="auto" w:fill="006A8F"/>
            <w:vAlign w:val="center"/>
          </w:tcPr>
          <w:p w14:paraId="688F28C9" w14:textId="6B3D77F1" w:rsidR="003A42FB" w:rsidRPr="00B444CA" w:rsidRDefault="003A42FB" w:rsidP="003A42FB">
            <w:pPr>
              <w:pStyle w:val="Heading1"/>
              <w:jc w:val="center"/>
              <w:rPr>
                <w:spacing w:val="10"/>
              </w:rPr>
            </w:pPr>
            <w:r w:rsidRPr="00B444CA">
              <w:rPr>
                <w:color w:val="FFFFFF" w:themeColor="background1"/>
                <w:spacing w:val="10"/>
              </w:rPr>
              <w:t>OUR ASK</w:t>
            </w:r>
          </w:p>
        </w:tc>
        <w:tc>
          <w:tcPr>
            <w:tcW w:w="7105" w:type="dxa"/>
            <w:shd w:val="clear" w:color="auto" w:fill="E5F0F4"/>
            <w:vAlign w:val="center"/>
          </w:tcPr>
          <w:p w14:paraId="571C9F94" w14:textId="3CEED7C7" w:rsidR="003A42FB" w:rsidRPr="007264A0" w:rsidRDefault="00952EB2" w:rsidP="007264A0">
            <w:pPr>
              <w:rPr>
                <w:b/>
                <w:bCs/>
                <w:color w:val="000000"/>
              </w:rPr>
            </w:pPr>
            <w:r w:rsidRPr="00952EB2">
              <w:rPr>
                <w:b/>
                <w:bCs/>
              </w:rPr>
              <w:t>Reform the Medicare LCD process to ensure</w:t>
            </w:r>
            <w:r w:rsidR="00C824C7">
              <w:rPr>
                <w:b/>
                <w:bCs/>
              </w:rPr>
              <w:t xml:space="preserve"> that</w:t>
            </w:r>
            <w:r w:rsidRPr="00952EB2">
              <w:rPr>
                <w:b/>
                <w:bCs/>
              </w:rPr>
              <w:t xml:space="preserve"> transparent, evidence-based coverage decisions </w:t>
            </w:r>
            <w:r>
              <w:rPr>
                <w:b/>
                <w:bCs/>
              </w:rPr>
              <w:t xml:space="preserve">are </w:t>
            </w:r>
            <w:r w:rsidRPr="00952EB2">
              <w:rPr>
                <w:b/>
                <w:bCs/>
              </w:rPr>
              <w:t>made by qualified health experts.</w:t>
            </w:r>
          </w:p>
        </w:tc>
      </w:tr>
    </w:tbl>
    <w:p w14:paraId="08A693ED" w14:textId="77777777" w:rsidR="003A42FB" w:rsidRDefault="003A42FB" w:rsidP="005B48EC">
      <w:pPr>
        <w:pStyle w:val="Heading1"/>
      </w:pPr>
    </w:p>
    <w:p w14:paraId="16D09730" w14:textId="68D7C048" w:rsidR="003A42FB" w:rsidRDefault="00952EB2" w:rsidP="005B48EC">
      <w:pPr>
        <w:pStyle w:val="Heading1"/>
      </w:pPr>
      <w:r>
        <w:t>Legislation</w:t>
      </w:r>
    </w:p>
    <w:p w14:paraId="64CAE6BC" w14:textId="3E246A6D" w:rsidR="00C47BCF" w:rsidRDefault="00952EB2" w:rsidP="00952EB2">
      <w:pPr>
        <w:pStyle w:val="Body1"/>
      </w:pPr>
      <w:bookmarkStart w:id="0" w:name="_Hlk99009190"/>
      <w:r>
        <w:t>R</w:t>
      </w:r>
      <w:r w:rsidRPr="00952EB2">
        <w:t xml:space="preserve">eform the Medicare local coverage determination (LCD) process to ensure that </w:t>
      </w:r>
      <w:r w:rsidR="0078767B">
        <w:t xml:space="preserve">sound </w:t>
      </w:r>
      <w:r w:rsidRPr="00952EB2">
        <w:t xml:space="preserve">coverage </w:t>
      </w:r>
      <w:r w:rsidR="00EE0E99">
        <w:t>policies</w:t>
      </w:r>
      <w:r w:rsidRPr="00952EB2">
        <w:t xml:space="preserve"> are made by qualified health experts through a transparent process</w:t>
      </w:r>
      <w:r w:rsidR="0078767B">
        <w:t xml:space="preserve">. </w:t>
      </w:r>
      <w:r w:rsidR="00C47BCF" w:rsidRPr="006F0F06">
        <w:rPr>
          <w:rFonts w:ascii="Arial" w:hAnsi="Arial" w:cs="Arial"/>
          <w:color w:val="auto"/>
          <w:szCs w:val="20"/>
        </w:rPr>
        <w:t xml:space="preserve">By requiring Medicare Administrative Contractors (MACs) to increase transparency and balance evidence-based research with direct clinical input by qualified stakeholders, Congress can </w:t>
      </w:r>
      <w:r w:rsidR="00CC5DE6">
        <w:rPr>
          <w:rFonts w:ascii="Arial" w:hAnsi="Arial" w:cs="Arial"/>
          <w:color w:val="auto"/>
          <w:szCs w:val="20"/>
        </w:rPr>
        <w:t xml:space="preserve">help </w:t>
      </w:r>
      <w:r w:rsidR="00C47BCF" w:rsidRPr="006F0F06">
        <w:rPr>
          <w:rFonts w:ascii="Arial" w:hAnsi="Arial" w:cs="Arial"/>
          <w:color w:val="auto"/>
          <w:szCs w:val="20"/>
        </w:rPr>
        <w:t xml:space="preserve">ensure </w:t>
      </w:r>
      <w:r w:rsidR="00CC5DE6">
        <w:rPr>
          <w:rFonts w:ascii="Arial" w:hAnsi="Arial" w:cs="Arial"/>
          <w:color w:val="auto"/>
          <w:szCs w:val="20"/>
        </w:rPr>
        <w:t xml:space="preserve">that coverage for </w:t>
      </w:r>
      <w:r w:rsidR="00C47BCF" w:rsidRPr="006F0F06">
        <w:rPr>
          <w:rFonts w:ascii="Arial" w:hAnsi="Arial" w:cs="Arial"/>
          <w:color w:val="auto"/>
          <w:szCs w:val="20"/>
        </w:rPr>
        <w:t xml:space="preserve">medically necessary tests and services </w:t>
      </w:r>
      <w:r w:rsidR="008F742E">
        <w:rPr>
          <w:rFonts w:ascii="Arial" w:hAnsi="Arial" w:cs="Arial"/>
          <w:color w:val="auto"/>
          <w:szCs w:val="20"/>
        </w:rPr>
        <w:t>is</w:t>
      </w:r>
      <w:r w:rsidR="00C47BCF" w:rsidRPr="006F0F06">
        <w:rPr>
          <w:rFonts w:ascii="Arial" w:hAnsi="Arial" w:cs="Arial"/>
          <w:color w:val="auto"/>
          <w:szCs w:val="20"/>
        </w:rPr>
        <w:t xml:space="preserve"> available to Medicare beneficiaries.  </w:t>
      </w:r>
    </w:p>
    <w:p w14:paraId="1C77CC2B" w14:textId="77777777" w:rsidR="00C47BCF" w:rsidRDefault="00C47BCF" w:rsidP="00952EB2">
      <w:pPr>
        <w:pStyle w:val="Body1"/>
      </w:pPr>
    </w:p>
    <w:p w14:paraId="3AB02B03" w14:textId="7D6EAE0F" w:rsidR="00952EB2" w:rsidRPr="001A495D" w:rsidRDefault="00952EB2" w:rsidP="00952EB2">
      <w:pPr>
        <w:pStyle w:val="Heading2"/>
        <w:rPr>
          <w:caps/>
        </w:rPr>
      </w:pPr>
      <w:r w:rsidRPr="001A495D">
        <w:rPr>
          <w:caps/>
        </w:rPr>
        <w:t>Backgrou</w:t>
      </w:r>
      <w:r w:rsidR="0078767B" w:rsidRPr="001A495D">
        <w:rPr>
          <w:caps/>
        </w:rPr>
        <w:t>nd</w:t>
      </w:r>
    </w:p>
    <w:bookmarkEnd w:id="0"/>
    <w:p w14:paraId="136EE138" w14:textId="75198EBB" w:rsidR="00952EB2" w:rsidRPr="00952EB2" w:rsidRDefault="00952EB2" w:rsidP="00952EB2">
      <w:pPr>
        <w:pStyle w:val="Body1"/>
      </w:pPr>
      <w:r w:rsidRPr="00952EB2">
        <w:t>Medicare coverage policy decisions are made nationally and locally. National coverage determinations</w:t>
      </w:r>
      <w:r w:rsidR="0070561E">
        <w:t xml:space="preserve"> (NCDs)</w:t>
      </w:r>
      <w:r w:rsidRPr="00952EB2">
        <w:t xml:space="preserve"> are made by the Centers for Medicare </w:t>
      </w:r>
      <w:r>
        <w:t>&amp;</w:t>
      </w:r>
      <w:r w:rsidRPr="00952EB2">
        <w:t xml:space="preserve"> Medicaid Services (CMS)</w:t>
      </w:r>
      <w:r w:rsidR="0072536A">
        <w:t>,</w:t>
      </w:r>
      <w:r w:rsidRPr="00952EB2">
        <w:t xml:space="preserve"> </w:t>
      </w:r>
      <w:r w:rsidR="0072536A">
        <w:t xml:space="preserve">and </w:t>
      </w:r>
      <w:r w:rsidR="00C43D5A">
        <w:t xml:space="preserve">they </w:t>
      </w:r>
      <w:r w:rsidRPr="00952EB2">
        <w:t>describe the circumstances under which Medicare will cover an item or service on a nationwide basis.</w:t>
      </w:r>
      <w:r>
        <w:t xml:space="preserve"> </w:t>
      </w:r>
      <w:r w:rsidRPr="00952EB2">
        <w:t>LCDs are developed by</w:t>
      </w:r>
      <w:r>
        <w:t xml:space="preserve"> MACs </w:t>
      </w:r>
      <w:r w:rsidR="006E1E9E">
        <w:t xml:space="preserve">and describe </w:t>
      </w:r>
      <w:r w:rsidRPr="00952EB2">
        <w:t xml:space="preserve">whether, and under what circumstances, a particular item or service </w:t>
      </w:r>
      <w:r w:rsidR="00675375">
        <w:t xml:space="preserve">receives coverage within </w:t>
      </w:r>
      <w:r w:rsidR="00FD783E">
        <w:t>a</w:t>
      </w:r>
      <w:r w:rsidR="00675375">
        <w:t xml:space="preserve"> MAC geographic </w:t>
      </w:r>
      <w:r w:rsidR="009300D6">
        <w:t>jurisdiction</w:t>
      </w:r>
      <w:r w:rsidRPr="00952EB2">
        <w:t xml:space="preserve">. </w:t>
      </w:r>
    </w:p>
    <w:p w14:paraId="1FC2CDA1" w14:textId="77777777" w:rsidR="00952EB2" w:rsidRPr="00952EB2" w:rsidRDefault="00952EB2" w:rsidP="00952EB2">
      <w:pPr>
        <w:pStyle w:val="Body1"/>
      </w:pPr>
    </w:p>
    <w:p w14:paraId="0F575A61" w14:textId="35286A23" w:rsidR="00952EB2" w:rsidRPr="00952EB2" w:rsidRDefault="00952EB2" w:rsidP="00952EB2">
      <w:pPr>
        <w:pStyle w:val="Body1"/>
      </w:pPr>
      <w:r w:rsidRPr="00952EB2">
        <w:t xml:space="preserve">As a result of contractor </w:t>
      </w:r>
      <w:r w:rsidR="00E1751A">
        <w:t>consolidations</w:t>
      </w:r>
      <w:r w:rsidRPr="00952EB2">
        <w:t xml:space="preserve"> over the years, </w:t>
      </w:r>
      <w:r w:rsidR="004D0F0D">
        <w:t xml:space="preserve">the existing </w:t>
      </w:r>
      <w:r w:rsidRPr="00952EB2">
        <w:t xml:space="preserve">MACs are responsible for larger jurisdictions, often with fewer opportunities for stakeholders to interact with the contractor medical directors who make local medical policies. </w:t>
      </w:r>
      <w:r w:rsidR="00592ED3">
        <w:t>I</w:t>
      </w:r>
      <w:r w:rsidR="00E1751A">
        <w:t xml:space="preserve">n 2018 CMS </w:t>
      </w:r>
      <w:r w:rsidRPr="00952EB2">
        <w:t xml:space="preserve">released revisions to Medicare’s Program Integrity Manual, </w:t>
      </w:r>
      <w:r w:rsidR="00592ED3">
        <w:t>which</w:t>
      </w:r>
      <w:r w:rsidR="00592ED3" w:rsidRPr="00952EB2">
        <w:t xml:space="preserve"> </w:t>
      </w:r>
      <w:r w:rsidRPr="00952EB2">
        <w:t>outlines the LCD process</w:t>
      </w:r>
      <w:r w:rsidR="00592ED3">
        <w:t>; however,</w:t>
      </w:r>
      <w:r w:rsidR="00E1751A">
        <w:t xml:space="preserve"> </w:t>
      </w:r>
      <w:r w:rsidR="00592ED3">
        <w:t>d</w:t>
      </w:r>
      <w:r w:rsidR="00E1751A">
        <w:t>espite the</w:t>
      </w:r>
      <w:r w:rsidR="00592ED3">
        <w:t>se</w:t>
      </w:r>
      <w:r w:rsidR="00E1751A">
        <w:t xml:space="preserve"> revisions</w:t>
      </w:r>
      <w:r w:rsidR="00592ED3">
        <w:t>,</w:t>
      </w:r>
      <w:r w:rsidRPr="00952EB2">
        <w:t xml:space="preserve"> the process continues to lack </w:t>
      </w:r>
      <w:r w:rsidR="006C7398">
        <w:t xml:space="preserve">consistency, </w:t>
      </w:r>
      <w:r w:rsidR="003855EE">
        <w:t>transparency</w:t>
      </w:r>
      <w:r w:rsidR="00592ED3">
        <w:t>,</w:t>
      </w:r>
      <w:r w:rsidRPr="00952EB2">
        <w:t xml:space="preserve"> and sufficient stakeholder involvement to </w:t>
      </w:r>
      <w:r w:rsidR="0070561E">
        <w:t xml:space="preserve">ensure </w:t>
      </w:r>
      <w:r w:rsidR="00592ED3">
        <w:t xml:space="preserve">that </w:t>
      </w:r>
      <w:r w:rsidR="0070561E">
        <w:t xml:space="preserve">coverage </w:t>
      </w:r>
      <w:r w:rsidRPr="00952EB2">
        <w:t>decisions are made in the best interests of patients.</w:t>
      </w:r>
    </w:p>
    <w:p w14:paraId="2532FA41" w14:textId="77777777" w:rsidR="00952EB2" w:rsidRPr="00952EB2" w:rsidRDefault="00952EB2" w:rsidP="00952EB2">
      <w:pPr>
        <w:pStyle w:val="Body1"/>
      </w:pPr>
    </w:p>
    <w:p w14:paraId="2FB7603D" w14:textId="298CEB37" w:rsidR="00952EB2" w:rsidRPr="00952EB2" w:rsidRDefault="00952EB2" w:rsidP="00952EB2">
      <w:pPr>
        <w:pStyle w:val="Body1"/>
      </w:pPr>
      <w:r w:rsidRPr="00952EB2">
        <w:t>Therefore, the following legislative reforms are necessary:</w:t>
      </w:r>
    </w:p>
    <w:p w14:paraId="28F3C8B9" w14:textId="77777777" w:rsidR="00952EB2" w:rsidRPr="00952EB2" w:rsidRDefault="00952EB2" w:rsidP="00952EB2">
      <w:pPr>
        <w:pStyle w:val="Body1"/>
      </w:pPr>
    </w:p>
    <w:p w14:paraId="2B681C67" w14:textId="02CE92A7" w:rsidR="00952EB2" w:rsidRPr="00952EB2" w:rsidRDefault="00952EB2" w:rsidP="00952EB2">
      <w:pPr>
        <w:pStyle w:val="Body1"/>
        <w:numPr>
          <w:ilvl w:val="0"/>
          <w:numId w:val="17"/>
        </w:numPr>
      </w:pPr>
      <w:r w:rsidRPr="00952EB2">
        <w:rPr>
          <w:b/>
          <w:bCs/>
        </w:rPr>
        <w:t xml:space="preserve">Ensure appropriate stakeholder input: </w:t>
      </w:r>
      <w:r w:rsidRPr="00952EB2">
        <w:t xml:space="preserve">It is critical to the coverage development process that there </w:t>
      </w:r>
      <w:r w:rsidR="00BD505A">
        <w:t>be</w:t>
      </w:r>
      <w:r w:rsidRPr="00952EB2">
        <w:t xml:space="preserve"> thoughtful discussion and timely feedback from stakeholders who have unique insight into the nature of local practice and the needs of local patient populations. In the past, this insight was provided by Contractor Advisory Committee (CAC) members</w:t>
      </w:r>
      <w:r w:rsidR="00BB78F0">
        <w:t xml:space="preserve">: </w:t>
      </w:r>
      <w:r w:rsidRPr="00952EB2">
        <w:t xml:space="preserve">health care professionals and other stakeholders </w:t>
      </w:r>
      <w:r w:rsidR="00BB78F0">
        <w:t>who</w:t>
      </w:r>
      <w:r w:rsidR="00BB78F0" w:rsidRPr="00952EB2">
        <w:t xml:space="preserve"> </w:t>
      </w:r>
      <w:r w:rsidRPr="00952EB2">
        <w:t xml:space="preserve">serve in an advisory capacity as representatives of their constituency. However, CAC meetings are now optional and restricted to “experts” who only “review evidence that will inform policy development.” While we understand the interest in evolving the role of the CAC, this restriction to solely “review evidence” </w:t>
      </w:r>
      <w:r w:rsidR="000541B8">
        <w:t xml:space="preserve">has </w:t>
      </w:r>
      <w:r w:rsidRPr="00952EB2">
        <w:t>result</w:t>
      </w:r>
      <w:r w:rsidR="000541B8">
        <w:t>ed</w:t>
      </w:r>
      <w:r w:rsidRPr="00952EB2">
        <w:t xml:space="preserve"> in a loss of the clinical knowledge that physician panel members</w:t>
      </w:r>
      <w:r w:rsidR="00A45F7B">
        <w:t>—</w:t>
      </w:r>
      <w:r w:rsidR="00A45F7B" w:rsidRPr="00952EB2">
        <w:t>as experts who daily engage in patient care with various patient populations</w:t>
      </w:r>
      <w:r w:rsidR="00A45F7B">
        <w:t>—</w:t>
      </w:r>
      <w:r w:rsidRPr="00952EB2">
        <w:t>uniquely bring to the local coverage process</w:t>
      </w:r>
      <w:r w:rsidR="002E2233">
        <w:t>.</w:t>
      </w:r>
    </w:p>
    <w:p w14:paraId="541661ED" w14:textId="77777777" w:rsidR="00952EB2" w:rsidRPr="00952EB2" w:rsidRDefault="00952EB2" w:rsidP="00952EB2">
      <w:pPr>
        <w:pStyle w:val="Body1"/>
      </w:pPr>
    </w:p>
    <w:p w14:paraId="79B79803" w14:textId="7294D6A2" w:rsidR="00952EB2" w:rsidRPr="00952EB2" w:rsidRDefault="00952EB2" w:rsidP="00952EB2">
      <w:pPr>
        <w:pStyle w:val="Body1"/>
        <w:numPr>
          <w:ilvl w:val="0"/>
          <w:numId w:val="17"/>
        </w:numPr>
      </w:pPr>
      <w:r w:rsidRPr="00952EB2">
        <w:rPr>
          <w:b/>
          <w:bCs/>
        </w:rPr>
        <w:t>Require timely completion of requests for new and existing LCDs</w:t>
      </w:r>
      <w:r w:rsidRPr="00952EB2">
        <w:t xml:space="preserve">: </w:t>
      </w:r>
      <w:r w:rsidR="00DF2000">
        <w:t>The t</w:t>
      </w:r>
      <w:r w:rsidRPr="00952EB2">
        <w:t xml:space="preserve">imely completion of requests for new LCDs or revisions to existing LCDs is crucial for ensuring </w:t>
      </w:r>
      <w:r w:rsidR="00DF2000">
        <w:t xml:space="preserve">that </w:t>
      </w:r>
      <w:r w:rsidRPr="00952EB2">
        <w:t>beneficiaries have access to necessary health</w:t>
      </w:r>
      <w:r w:rsidR="00DF2000">
        <w:t xml:space="preserve"> </w:t>
      </w:r>
      <w:r w:rsidRPr="00952EB2">
        <w:t xml:space="preserve">care services and </w:t>
      </w:r>
      <w:r w:rsidR="00DF2000">
        <w:t xml:space="preserve">that </w:t>
      </w:r>
      <w:r w:rsidRPr="00952EB2">
        <w:t xml:space="preserve">policies remain current with </w:t>
      </w:r>
      <w:r w:rsidR="00505E6F" w:rsidRPr="00952EB2">
        <w:t xml:space="preserve">advancements </w:t>
      </w:r>
      <w:r w:rsidR="00505E6F">
        <w:t xml:space="preserve">in </w:t>
      </w:r>
      <w:r w:rsidRPr="00952EB2">
        <w:t>medic</w:t>
      </w:r>
      <w:r w:rsidR="00505E6F">
        <w:t>ine</w:t>
      </w:r>
      <w:r w:rsidRPr="00952EB2">
        <w:t xml:space="preserve"> and technology.</w:t>
      </w:r>
      <w:r w:rsidR="006907F5">
        <w:br/>
      </w:r>
    </w:p>
    <w:p w14:paraId="29DA73F5" w14:textId="6F32A2EE" w:rsidR="00C75515" w:rsidRDefault="00952EB2" w:rsidP="00952EB2">
      <w:pPr>
        <w:pStyle w:val="Body1"/>
        <w:numPr>
          <w:ilvl w:val="0"/>
          <w:numId w:val="17"/>
        </w:numPr>
      </w:pPr>
      <w:r w:rsidRPr="00952EB2">
        <w:rPr>
          <w:b/>
          <w:bCs/>
        </w:rPr>
        <w:lastRenderedPageBreak/>
        <w:t xml:space="preserve">Open Meetings: </w:t>
      </w:r>
      <w:r w:rsidR="005E4C67" w:rsidRPr="0053787C">
        <w:t xml:space="preserve">Meetings </w:t>
      </w:r>
      <w:r w:rsidR="00D023F8" w:rsidRPr="00952EB2">
        <w:t>for new and revised LCDs</w:t>
      </w:r>
      <w:r w:rsidR="00D023F8" w:rsidRPr="00D023F8">
        <w:t xml:space="preserve"> </w:t>
      </w:r>
      <w:r w:rsidR="005E4C67" w:rsidRPr="0053787C">
        <w:t>should be</w:t>
      </w:r>
      <w:r w:rsidR="005E4C67">
        <w:rPr>
          <w:b/>
          <w:bCs/>
        </w:rPr>
        <w:t xml:space="preserve"> </w:t>
      </w:r>
      <w:r w:rsidR="005E4C67">
        <w:t xml:space="preserve">convened in a timely manner, on </w:t>
      </w:r>
      <w:proofErr w:type="gramStart"/>
      <w:r w:rsidR="005E4C67">
        <w:t>the record</w:t>
      </w:r>
      <w:proofErr w:type="gramEnd"/>
      <w:r w:rsidR="005E4C67">
        <w:t>, and open to the public</w:t>
      </w:r>
      <w:r w:rsidRPr="00952EB2">
        <w:t xml:space="preserve">, with minutes taken and posted to the MAC’s website for public inspection. Requiring these increased levels of transparency is crucial for maintaining accurate records, promoting accountability, and ensuring effective local coverage decision-making. </w:t>
      </w:r>
    </w:p>
    <w:p w14:paraId="3C9F584B" w14:textId="77777777" w:rsidR="00C75515" w:rsidRDefault="00C75515" w:rsidP="0070561E">
      <w:pPr>
        <w:pStyle w:val="ListParagraph"/>
      </w:pPr>
    </w:p>
    <w:p w14:paraId="70B641A6" w14:textId="1D53E31F" w:rsidR="00952EB2" w:rsidRPr="00952EB2" w:rsidRDefault="00C249C9" w:rsidP="00952EB2">
      <w:pPr>
        <w:pStyle w:val="Body1"/>
        <w:numPr>
          <w:ilvl w:val="0"/>
          <w:numId w:val="17"/>
        </w:numPr>
      </w:pPr>
      <w:r w:rsidRPr="0070561E">
        <w:rPr>
          <w:b/>
          <w:bCs/>
        </w:rPr>
        <w:t xml:space="preserve">Final LCDs must </w:t>
      </w:r>
      <w:r w:rsidR="006907F5">
        <w:rPr>
          <w:b/>
          <w:bCs/>
        </w:rPr>
        <w:t xml:space="preserve">be </w:t>
      </w:r>
      <w:r w:rsidRPr="0070561E">
        <w:rPr>
          <w:b/>
          <w:bCs/>
        </w:rPr>
        <w:t xml:space="preserve">a </w:t>
      </w:r>
      <w:r w:rsidR="0018124E">
        <w:rPr>
          <w:b/>
          <w:bCs/>
        </w:rPr>
        <w:t>l</w:t>
      </w:r>
      <w:r w:rsidRPr="0070561E">
        <w:rPr>
          <w:b/>
          <w:bCs/>
        </w:rPr>
        <w:t>ogical outgrowth of proposed LCDs:</w:t>
      </w:r>
      <w:r>
        <w:t xml:space="preserve"> </w:t>
      </w:r>
      <w:r w:rsidR="00D023F8">
        <w:t>This is t</w:t>
      </w:r>
      <w:r w:rsidR="00431749">
        <w:t>o ensure</w:t>
      </w:r>
      <w:r w:rsidR="00BD505A" w:rsidRPr="00F97060">
        <w:t xml:space="preserve"> </w:t>
      </w:r>
      <w:r w:rsidR="00D023F8">
        <w:t xml:space="preserve">that </w:t>
      </w:r>
      <w:r w:rsidR="00A73E2F" w:rsidRPr="00A73E2F">
        <w:t xml:space="preserve">the public has adequate notice and a meaningful opportunity to comment on proposed coverage policies. </w:t>
      </w:r>
      <w:r w:rsidR="00A73E2F">
        <w:br/>
      </w:r>
    </w:p>
    <w:p w14:paraId="1B016A41" w14:textId="782C2286" w:rsidR="00952EB2" w:rsidRPr="00952EB2" w:rsidRDefault="00952EB2" w:rsidP="00952EB2">
      <w:pPr>
        <w:pStyle w:val="Body1"/>
        <w:numPr>
          <w:ilvl w:val="0"/>
          <w:numId w:val="17"/>
        </w:numPr>
      </w:pPr>
      <w:r w:rsidRPr="00952EB2">
        <w:rPr>
          <w:b/>
          <w:bCs/>
        </w:rPr>
        <w:t>Establish a process for Agency review of reconsideration decisions:</w:t>
      </w:r>
      <w:r w:rsidRPr="00952EB2">
        <w:t xml:space="preserve"> </w:t>
      </w:r>
      <w:r w:rsidR="00D023F8">
        <w:t xml:space="preserve">This is a </w:t>
      </w:r>
      <w:r w:rsidR="00FB22DE">
        <w:t xml:space="preserve">crucial step </w:t>
      </w:r>
      <w:r w:rsidR="00B800E1">
        <w:t>that</w:t>
      </w:r>
      <w:r w:rsidR="00FB22DE">
        <w:t xml:space="preserve"> will help</w:t>
      </w:r>
      <w:r w:rsidR="00431749">
        <w:t xml:space="preserve"> </w:t>
      </w:r>
      <w:r w:rsidRPr="00952EB2">
        <w:t xml:space="preserve">safeguard against errors or misinterpretation of evidence used to support a coverage policy, and </w:t>
      </w:r>
      <w:r w:rsidR="00FB22DE">
        <w:t>which will also</w:t>
      </w:r>
      <w:r w:rsidR="00FB22DE" w:rsidRPr="00952EB2">
        <w:t xml:space="preserve"> </w:t>
      </w:r>
      <w:r w:rsidRPr="00952EB2">
        <w:t>ensure adherence to coverage regulations.</w:t>
      </w:r>
    </w:p>
    <w:p w14:paraId="1CFC83CA" w14:textId="77777777" w:rsidR="00952EB2" w:rsidRPr="00952EB2" w:rsidRDefault="00952EB2" w:rsidP="00952EB2">
      <w:pPr>
        <w:pStyle w:val="Body1"/>
      </w:pPr>
    </w:p>
    <w:p w14:paraId="1E588ED0" w14:textId="58CF9F9E" w:rsidR="00952EB2" w:rsidRPr="00952EB2" w:rsidRDefault="00952EB2" w:rsidP="00952EB2">
      <w:pPr>
        <w:pStyle w:val="Body1"/>
      </w:pPr>
      <w:r w:rsidRPr="00952EB2">
        <w:t xml:space="preserve">The CAP is asking Congress to introduce and pass legislation that incorporates the above policies to ensure that LCDs receive the input and oversight </w:t>
      </w:r>
      <w:r w:rsidR="00A84FE4" w:rsidRPr="00952EB2">
        <w:t xml:space="preserve">necessary </w:t>
      </w:r>
      <w:r w:rsidR="00A84FE4">
        <w:t>to</w:t>
      </w:r>
      <w:r w:rsidR="00A84FE4" w:rsidRPr="00952EB2">
        <w:t xml:space="preserve"> </w:t>
      </w:r>
      <w:r w:rsidRPr="00952EB2">
        <w:t xml:space="preserve">produce sound, accurate policies and timely access to care for Medicare patients. </w:t>
      </w:r>
    </w:p>
    <w:p w14:paraId="466B7E67" w14:textId="77777777" w:rsidR="00952EB2" w:rsidRPr="00952EB2" w:rsidRDefault="00952EB2" w:rsidP="00952EB2">
      <w:pPr>
        <w:pStyle w:val="Body1"/>
      </w:pPr>
    </w:p>
    <w:p w14:paraId="05DCAD8A" w14:textId="1CFA17C9" w:rsidR="003A42FB" w:rsidRDefault="00952EB2" w:rsidP="00952EB2">
      <w:pPr>
        <w:pStyle w:val="Body1"/>
      </w:pPr>
      <w:r w:rsidRPr="00952EB2">
        <w:rPr>
          <w:b/>
        </w:rPr>
        <w:t>For More Information:</w:t>
      </w:r>
      <w:r w:rsidRPr="00952EB2">
        <w:t xml:space="preserve"> Contact </w:t>
      </w:r>
      <w:r w:rsidR="002757E1">
        <w:t>Michael Hurlbut, Assistant D</w:t>
      </w:r>
      <w:r w:rsidRPr="00952EB2">
        <w:t>irector of Legislation and Political Action</w:t>
      </w:r>
      <w:r w:rsidR="00B800E1">
        <w:t>,</w:t>
      </w:r>
      <w:r w:rsidRPr="00952EB2">
        <w:t xml:space="preserve"> at 202</w:t>
      </w:r>
      <w:r w:rsidR="00B800E1">
        <w:t>-</w:t>
      </w:r>
      <w:r w:rsidRPr="00952EB2">
        <w:t>354-71</w:t>
      </w:r>
      <w:r w:rsidR="002757E1">
        <w:t>12</w:t>
      </w:r>
      <w:r w:rsidRPr="00952EB2">
        <w:t xml:space="preserve"> or </w:t>
      </w:r>
      <w:hyperlink r:id="rId7" w:history="1">
        <w:r w:rsidR="002757E1" w:rsidRPr="006B6C6B">
          <w:rPr>
            <w:rStyle w:val="Hyperlink"/>
          </w:rPr>
          <w:t>mhurlbu@cap.org</w:t>
        </w:r>
      </w:hyperlink>
    </w:p>
    <w:p w14:paraId="08465F56" w14:textId="77777777" w:rsidR="002757E1" w:rsidRPr="003A42FB" w:rsidRDefault="002757E1" w:rsidP="00952EB2">
      <w:pPr>
        <w:pStyle w:val="Body1"/>
      </w:pPr>
    </w:p>
    <w:sectPr w:rsidR="002757E1" w:rsidRPr="003A42FB" w:rsidSect="009B5E41">
      <w:headerReference w:type="default" r:id="rId8"/>
      <w:pgSz w:w="12240" w:h="15840"/>
      <w:pgMar w:top="28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F79A" w14:textId="77777777" w:rsidR="006E473C" w:rsidRDefault="006E473C" w:rsidP="005C7B5F">
      <w:r>
        <w:separator/>
      </w:r>
    </w:p>
  </w:endnote>
  <w:endnote w:type="continuationSeparator" w:id="0">
    <w:p w14:paraId="3619FAF3" w14:textId="77777777" w:rsidR="006E473C" w:rsidRDefault="006E473C" w:rsidP="005C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36DB" w14:textId="77777777" w:rsidR="006E473C" w:rsidRDefault="006E473C" w:rsidP="005C7B5F">
      <w:r>
        <w:separator/>
      </w:r>
    </w:p>
  </w:footnote>
  <w:footnote w:type="continuationSeparator" w:id="0">
    <w:p w14:paraId="5457B345" w14:textId="77777777" w:rsidR="006E473C" w:rsidRDefault="006E473C" w:rsidP="005C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D650" w14:textId="70FDEC90" w:rsidR="004F1F23" w:rsidRDefault="004F1F23">
    <w:pPr>
      <w:pStyle w:val="Header"/>
    </w:pPr>
    <w:r>
      <w:rPr>
        <w:noProof/>
      </w:rPr>
      <w:drawing>
        <wp:anchor distT="0" distB="0" distL="114300" distR="114300" simplePos="0" relativeHeight="251658240" behindDoc="1" locked="0" layoutInCell="1" allowOverlap="1" wp14:anchorId="586943B3" wp14:editId="17772AB6">
          <wp:simplePos x="0" y="0"/>
          <wp:positionH relativeFrom="page">
            <wp:align>left</wp:align>
          </wp:positionH>
          <wp:positionV relativeFrom="page">
            <wp:align>top</wp:align>
          </wp:positionV>
          <wp:extent cx="7772400" cy="1600200"/>
          <wp:effectExtent l="0" t="0" r="0" b="0"/>
          <wp:wrapNone/>
          <wp:docPr id="1264084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843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60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95F"/>
    <w:multiLevelType w:val="hybridMultilevel"/>
    <w:tmpl w:val="917495FE"/>
    <w:lvl w:ilvl="0" w:tplc="61AA26B2">
      <w:start w:val="1"/>
      <w:numFmt w:val="bullet"/>
      <w:pStyle w:val="BodyBulletLeve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6B40"/>
    <w:multiLevelType w:val="hybridMultilevel"/>
    <w:tmpl w:val="F4307B1C"/>
    <w:lvl w:ilvl="0" w:tplc="4FDAE59A">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10861F5C"/>
    <w:multiLevelType w:val="multilevel"/>
    <w:tmpl w:val="E2AED91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E0AB2"/>
    <w:multiLevelType w:val="hybridMultilevel"/>
    <w:tmpl w:val="739A6920"/>
    <w:lvl w:ilvl="0" w:tplc="82C2EC4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A5C55"/>
    <w:multiLevelType w:val="hybridMultilevel"/>
    <w:tmpl w:val="2BCA516E"/>
    <w:lvl w:ilvl="0" w:tplc="4F98FACE">
      <w:start w:val="1"/>
      <w:numFmt w:val="bullet"/>
      <w:pStyle w:val="BodyBulletLevel3"/>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666EA"/>
    <w:multiLevelType w:val="multilevel"/>
    <w:tmpl w:val="34668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4528ED"/>
    <w:multiLevelType w:val="hybridMultilevel"/>
    <w:tmpl w:val="6BCE3710"/>
    <w:lvl w:ilvl="0" w:tplc="4C7CC5D0">
      <w:start w:val="1"/>
      <w:numFmt w:val="bullet"/>
      <w:lvlText w:val="o"/>
      <w:lvlJc w:val="left"/>
      <w:pPr>
        <w:ind w:left="720" w:hanging="360"/>
      </w:pPr>
      <w:rPr>
        <w:rFonts w:ascii="Courier New" w:hAnsi="Courier New" w:hint="default"/>
      </w:rPr>
    </w:lvl>
    <w:lvl w:ilvl="1" w:tplc="6B062F66">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D1A07"/>
    <w:multiLevelType w:val="multilevel"/>
    <w:tmpl w:val="BD04FBC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3D04D4"/>
    <w:multiLevelType w:val="hybridMultilevel"/>
    <w:tmpl w:val="D9B6CBD2"/>
    <w:lvl w:ilvl="0" w:tplc="896A4120">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21C87"/>
    <w:multiLevelType w:val="hybridMultilevel"/>
    <w:tmpl w:val="E2AED91A"/>
    <w:lvl w:ilvl="0" w:tplc="4C7CC5D0">
      <w:start w:val="1"/>
      <w:numFmt w:val="bullet"/>
      <w:pStyle w:val="BodyBulletLevel2"/>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D25EB"/>
    <w:multiLevelType w:val="hybridMultilevel"/>
    <w:tmpl w:val="A970AE70"/>
    <w:lvl w:ilvl="0" w:tplc="4C7CC5D0">
      <w:start w:val="1"/>
      <w:numFmt w:val="bullet"/>
      <w:lvlText w:val="o"/>
      <w:lvlJc w:val="left"/>
      <w:pPr>
        <w:ind w:left="720" w:hanging="360"/>
      </w:pPr>
      <w:rPr>
        <w:rFonts w:ascii="Courier New" w:hAnsi="Courier New" w:hint="default"/>
      </w:rPr>
    </w:lvl>
    <w:lvl w:ilvl="1" w:tplc="6D2214D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11A4C"/>
    <w:multiLevelType w:val="hybridMultilevel"/>
    <w:tmpl w:val="346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A1488"/>
    <w:multiLevelType w:val="multilevel"/>
    <w:tmpl w:val="7EF643DA"/>
    <w:lvl w:ilvl="0">
      <w:start w:val="1"/>
      <w:numFmt w:val="bullet"/>
      <w:lvlText w:val="–"/>
      <w:lvlJc w:val="left"/>
      <w:pPr>
        <w:ind w:left="108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036172"/>
    <w:multiLevelType w:val="multilevel"/>
    <w:tmpl w:val="A970AE70"/>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DD4C22"/>
    <w:multiLevelType w:val="multilevel"/>
    <w:tmpl w:val="D9B6CBD2"/>
    <w:lvl w:ilvl="0">
      <w:start w:val="1"/>
      <w:numFmt w:val="bullet"/>
      <w:lvlText w:val=""/>
      <w:lvlJc w:val="left"/>
      <w:pPr>
        <w:ind w:left="0" w:firstLine="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474F1C"/>
    <w:multiLevelType w:val="multilevel"/>
    <w:tmpl w:val="917495F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3372FE"/>
    <w:multiLevelType w:val="multilevel"/>
    <w:tmpl w:val="34668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4963956">
    <w:abstractNumId w:val="11"/>
  </w:num>
  <w:num w:numId="2" w16cid:durableId="1664507020">
    <w:abstractNumId w:val="5"/>
  </w:num>
  <w:num w:numId="3" w16cid:durableId="588660626">
    <w:abstractNumId w:val="16"/>
  </w:num>
  <w:num w:numId="4" w16cid:durableId="639846273">
    <w:abstractNumId w:val="8"/>
  </w:num>
  <w:num w:numId="5" w16cid:durableId="1173688050">
    <w:abstractNumId w:val="14"/>
  </w:num>
  <w:num w:numId="6" w16cid:durableId="540482974">
    <w:abstractNumId w:val="0"/>
  </w:num>
  <w:num w:numId="7" w16cid:durableId="680933610">
    <w:abstractNumId w:val="15"/>
  </w:num>
  <w:num w:numId="8" w16cid:durableId="973868055">
    <w:abstractNumId w:val="3"/>
  </w:num>
  <w:num w:numId="9" w16cid:durableId="1267152381">
    <w:abstractNumId w:val="7"/>
  </w:num>
  <w:num w:numId="10" w16cid:durableId="1009214549">
    <w:abstractNumId w:val="4"/>
  </w:num>
  <w:num w:numId="11" w16cid:durableId="2017807019">
    <w:abstractNumId w:val="12"/>
  </w:num>
  <w:num w:numId="12" w16cid:durableId="2134669703">
    <w:abstractNumId w:val="9"/>
  </w:num>
  <w:num w:numId="13" w16cid:durableId="1544975702">
    <w:abstractNumId w:val="2"/>
  </w:num>
  <w:num w:numId="14" w16cid:durableId="1945454620">
    <w:abstractNumId w:val="10"/>
  </w:num>
  <w:num w:numId="15" w16cid:durableId="1270813588">
    <w:abstractNumId w:val="13"/>
  </w:num>
  <w:num w:numId="16" w16cid:durableId="442919969">
    <w:abstractNumId w:val="6"/>
  </w:num>
  <w:num w:numId="17" w16cid:durableId="174005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7D"/>
    <w:rsid w:val="000541B8"/>
    <w:rsid w:val="00062408"/>
    <w:rsid w:val="000A698B"/>
    <w:rsid w:val="000B6928"/>
    <w:rsid w:val="000E6D62"/>
    <w:rsid w:val="0016196E"/>
    <w:rsid w:val="00177000"/>
    <w:rsid w:val="0018124E"/>
    <w:rsid w:val="001A495D"/>
    <w:rsid w:val="001E0011"/>
    <w:rsid w:val="00211489"/>
    <w:rsid w:val="00227F34"/>
    <w:rsid w:val="00234C63"/>
    <w:rsid w:val="00246702"/>
    <w:rsid w:val="002753BC"/>
    <w:rsid w:val="002757E1"/>
    <w:rsid w:val="002770CD"/>
    <w:rsid w:val="00297970"/>
    <w:rsid w:val="002C0D4E"/>
    <w:rsid w:val="002C2BE1"/>
    <w:rsid w:val="002E2233"/>
    <w:rsid w:val="003855EE"/>
    <w:rsid w:val="003A42FB"/>
    <w:rsid w:val="003B1B77"/>
    <w:rsid w:val="003B5F95"/>
    <w:rsid w:val="00417307"/>
    <w:rsid w:val="004226FA"/>
    <w:rsid w:val="00425B3A"/>
    <w:rsid w:val="00431749"/>
    <w:rsid w:val="00454C71"/>
    <w:rsid w:val="004848FF"/>
    <w:rsid w:val="004A39F8"/>
    <w:rsid w:val="004A6EA0"/>
    <w:rsid w:val="004D0F0D"/>
    <w:rsid w:val="004F1F23"/>
    <w:rsid w:val="00505E6F"/>
    <w:rsid w:val="0053787C"/>
    <w:rsid w:val="00541B63"/>
    <w:rsid w:val="005502BF"/>
    <w:rsid w:val="00592ED3"/>
    <w:rsid w:val="00594A37"/>
    <w:rsid w:val="005B48EC"/>
    <w:rsid w:val="005C7B5F"/>
    <w:rsid w:val="005E4C67"/>
    <w:rsid w:val="00632FC2"/>
    <w:rsid w:val="00647F2D"/>
    <w:rsid w:val="00675375"/>
    <w:rsid w:val="006907F5"/>
    <w:rsid w:val="006B4323"/>
    <w:rsid w:val="006C202A"/>
    <w:rsid w:val="006C7398"/>
    <w:rsid w:val="006E1E9E"/>
    <w:rsid w:val="006E473C"/>
    <w:rsid w:val="0070561E"/>
    <w:rsid w:val="00712BF5"/>
    <w:rsid w:val="0072536A"/>
    <w:rsid w:val="007264A0"/>
    <w:rsid w:val="00727853"/>
    <w:rsid w:val="0073544A"/>
    <w:rsid w:val="00761EC1"/>
    <w:rsid w:val="0078767B"/>
    <w:rsid w:val="007D05C0"/>
    <w:rsid w:val="00820A30"/>
    <w:rsid w:val="0083660A"/>
    <w:rsid w:val="00840E1B"/>
    <w:rsid w:val="00847959"/>
    <w:rsid w:val="0087597D"/>
    <w:rsid w:val="008A7235"/>
    <w:rsid w:val="008D386D"/>
    <w:rsid w:val="008E5DB1"/>
    <w:rsid w:val="008F742E"/>
    <w:rsid w:val="009300D6"/>
    <w:rsid w:val="00942C38"/>
    <w:rsid w:val="00952EB2"/>
    <w:rsid w:val="009B5E41"/>
    <w:rsid w:val="00A45F7B"/>
    <w:rsid w:val="00A63342"/>
    <w:rsid w:val="00A64095"/>
    <w:rsid w:val="00A73E2F"/>
    <w:rsid w:val="00A84FE4"/>
    <w:rsid w:val="00A94712"/>
    <w:rsid w:val="00AB3DE7"/>
    <w:rsid w:val="00AC305E"/>
    <w:rsid w:val="00AC47E0"/>
    <w:rsid w:val="00B053A4"/>
    <w:rsid w:val="00B371FB"/>
    <w:rsid w:val="00B37346"/>
    <w:rsid w:val="00B42F21"/>
    <w:rsid w:val="00B444CA"/>
    <w:rsid w:val="00B800E1"/>
    <w:rsid w:val="00B95E5E"/>
    <w:rsid w:val="00BA7BEC"/>
    <w:rsid w:val="00BB78F0"/>
    <w:rsid w:val="00BD505A"/>
    <w:rsid w:val="00C249C9"/>
    <w:rsid w:val="00C43D5A"/>
    <w:rsid w:val="00C47BCF"/>
    <w:rsid w:val="00C75515"/>
    <w:rsid w:val="00C824C7"/>
    <w:rsid w:val="00CC56B2"/>
    <w:rsid w:val="00CC5DE6"/>
    <w:rsid w:val="00CE2471"/>
    <w:rsid w:val="00CF4B07"/>
    <w:rsid w:val="00D023F8"/>
    <w:rsid w:val="00D10C8E"/>
    <w:rsid w:val="00D671A9"/>
    <w:rsid w:val="00DA746E"/>
    <w:rsid w:val="00DF2000"/>
    <w:rsid w:val="00E1751A"/>
    <w:rsid w:val="00E2190E"/>
    <w:rsid w:val="00E632B4"/>
    <w:rsid w:val="00E6338C"/>
    <w:rsid w:val="00E80A68"/>
    <w:rsid w:val="00E81160"/>
    <w:rsid w:val="00EB3F96"/>
    <w:rsid w:val="00EE0E99"/>
    <w:rsid w:val="00F139C4"/>
    <w:rsid w:val="00F826D9"/>
    <w:rsid w:val="00F86415"/>
    <w:rsid w:val="00FB22DE"/>
    <w:rsid w:val="00FD783E"/>
    <w:rsid w:val="00FF017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9E50C"/>
  <w15:chartTrackingRefBased/>
  <w15:docId w15:val="{68BDA28F-E9BF-5B43-8956-ABE9E1B6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B48EC"/>
    <w:pPr>
      <w:keepNext/>
      <w:keepLines/>
      <w:spacing w:line="250" w:lineRule="exact"/>
      <w:outlineLvl w:val="0"/>
    </w:pPr>
    <w:rPr>
      <w:rFonts w:ascii="Arial" w:eastAsiaTheme="majorEastAsia" w:hAnsi="Arial" w:cs="Arial"/>
      <w:b/>
      <w:caps/>
      <w:color w:val="009ABF"/>
      <w:sz w:val="20"/>
      <w:szCs w:val="20"/>
    </w:rPr>
  </w:style>
  <w:style w:type="paragraph" w:styleId="Heading2">
    <w:name w:val="heading 2"/>
    <w:basedOn w:val="Normal"/>
    <w:next w:val="Normal"/>
    <w:link w:val="Heading2Char"/>
    <w:uiPriority w:val="9"/>
    <w:unhideWhenUsed/>
    <w:qFormat/>
    <w:rsid w:val="005B48EC"/>
    <w:pPr>
      <w:keepNext/>
      <w:keepLines/>
      <w:spacing w:line="250" w:lineRule="exact"/>
      <w:outlineLvl w:val="1"/>
    </w:pPr>
    <w:rPr>
      <w:rFonts w:asciiTheme="majorHAnsi" w:eastAsiaTheme="majorEastAsia" w:hAnsiTheme="majorHAnsi" w:cstheme="majorBidi"/>
      <w:b/>
      <w:color w:val="009A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B5F"/>
    <w:pPr>
      <w:tabs>
        <w:tab w:val="center" w:pos="4680"/>
        <w:tab w:val="right" w:pos="9360"/>
      </w:tabs>
    </w:pPr>
  </w:style>
  <w:style w:type="character" w:customStyle="1" w:styleId="HeaderChar">
    <w:name w:val="Header Char"/>
    <w:basedOn w:val="DefaultParagraphFont"/>
    <w:link w:val="Header"/>
    <w:uiPriority w:val="99"/>
    <w:rsid w:val="005C7B5F"/>
  </w:style>
  <w:style w:type="paragraph" w:styleId="Footer">
    <w:name w:val="footer"/>
    <w:basedOn w:val="Normal"/>
    <w:link w:val="FooterChar"/>
    <w:uiPriority w:val="99"/>
    <w:unhideWhenUsed/>
    <w:rsid w:val="005C7B5F"/>
    <w:pPr>
      <w:tabs>
        <w:tab w:val="center" w:pos="4680"/>
        <w:tab w:val="right" w:pos="9360"/>
      </w:tabs>
    </w:pPr>
  </w:style>
  <w:style w:type="character" w:customStyle="1" w:styleId="FooterChar">
    <w:name w:val="Footer Char"/>
    <w:basedOn w:val="DefaultParagraphFont"/>
    <w:link w:val="Footer"/>
    <w:uiPriority w:val="99"/>
    <w:rsid w:val="005C7B5F"/>
  </w:style>
  <w:style w:type="paragraph" w:styleId="BalloonText">
    <w:name w:val="Balloon Text"/>
    <w:basedOn w:val="Normal"/>
    <w:link w:val="BalloonTextChar"/>
    <w:uiPriority w:val="99"/>
    <w:semiHidden/>
    <w:unhideWhenUsed/>
    <w:rsid w:val="005C7B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7B5F"/>
    <w:rPr>
      <w:rFonts w:ascii="Times New Roman" w:hAnsi="Times New Roman" w:cs="Times New Roman"/>
      <w:sz w:val="18"/>
      <w:szCs w:val="18"/>
    </w:rPr>
  </w:style>
  <w:style w:type="paragraph" w:customStyle="1" w:styleId="Body1">
    <w:name w:val="Body 1"/>
    <w:basedOn w:val="Normal"/>
    <w:qFormat/>
    <w:rsid w:val="00297970"/>
    <w:pPr>
      <w:spacing w:line="250" w:lineRule="exact"/>
    </w:pPr>
    <w:rPr>
      <w:color w:val="000000"/>
      <w:sz w:val="20"/>
    </w:rPr>
  </w:style>
  <w:style w:type="character" w:customStyle="1" w:styleId="Heading1Char">
    <w:name w:val="Heading 1 Char"/>
    <w:basedOn w:val="DefaultParagraphFont"/>
    <w:link w:val="Heading1"/>
    <w:uiPriority w:val="9"/>
    <w:rsid w:val="005B48EC"/>
    <w:rPr>
      <w:rFonts w:ascii="Arial" w:eastAsiaTheme="majorEastAsia" w:hAnsi="Arial" w:cs="Arial"/>
      <w:b/>
      <w:caps/>
      <w:color w:val="009ABF"/>
      <w:sz w:val="20"/>
      <w:szCs w:val="20"/>
    </w:rPr>
  </w:style>
  <w:style w:type="character" w:customStyle="1" w:styleId="Heading2Char">
    <w:name w:val="Heading 2 Char"/>
    <w:basedOn w:val="DefaultParagraphFont"/>
    <w:link w:val="Heading2"/>
    <w:uiPriority w:val="9"/>
    <w:rsid w:val="005B48EC"/>
    <w:rPr>
      <w:rFonts w:asciiTheme="majorHAnsi" w:eastAsiaTheme="majorEastAsia" w:hAnsiTheme="majorHAnsi" w:cstheme="majorBidi"/>
      <w:b/>
      <w:color w:val="009ABF"/>
      <w:sz w:val="20"/>
      <w:szCs w:val="20"/>
    </w:rPr>
  </w:style>
  <w:style w:type="paragraph" w:customStyle="1" w:styleId="BodyBulletLevel1">
    <w:name w:val="Body Bullet Level 1"/>
    <w:basedOn w:val="Body1"/>
    <w:qFormat/>
    <w:rsid w:val="00CE2471"/>
    <w:pPr>
      <w:numPr>
        <w:numId w:val="6"/>
      </w:numPr>
    </w:pPr>
  </w:style>
  <w:style w:type="paragraph" w:customStyle="1" w:styleId="BodyBulletLevel2">
    <w:name w:val="Body Bullet Level 2"/>
    <w:basedOn w:val="BodyBulletLevel1"/>
    <w:next w:val="Body1"/>
    <w:qFormat/>
    <w:rsid w:val="00A94712"/>
    <w:pPr>
      <w:numPr>
        <w:numId w:val="12"/>
      </w:numPr>
    </w:pPr>
  </w:style>
  <w:style w:type="paragraph" w:customStyle="1" w:styleId="BodyBulletLevel3">
    <w:name w:val="Body Bullet Level 3"/>
    <w:basedOn w:val="BodyBulletLevel2"/>
    <w:qFormat/>
    <w:rsid w:val="00A94712"/>
    <w:pPr>
      <w:numPr>
        <w:numId w:val="10"/>
      </w:numPr>
    </w:pPr>
  </w:style>
  <w:style w:type="table" w:styleId="TableGrid">
    <w:name w:val="Table Grid"/>
    <w:basedOn w:val="TableNormal"/>
    <w:uiPriority w:val="39"/>
    <w:rsid w:val="003A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52EB2"/>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952EB2"/>
    <w:rPr>
      <w:rFonts w:ascii="Arial" w:eastAsia="Calibri" w:hAnsi="Arial" w:cs="Times New Roman"/>
      <w:sz w:val="20"/>
      <w:szCs w:val="20"/>
    </w:rPr>
  </w:style>
  <w:style w:type="character" w:styleId="CommentReference">
    <w:name w:val="annotation reference"/>
    <w:basedOn w:val="DefaultParagraphFont"/>
    <w:uiPriority w:val="99"/>
    <w:unhideWhenUsed/>
    <w:rsid w:val="00952EB2"/>
    <w:rPr>
      <w:sz w:val="16"/>
      <w:szCs w:val="16"/>
    </w:rPr>
  </w:style>
  <w:style w:type="character" w:styleId="Hyperlink">
    <w:name w:val="Hyperlink"/>
    <w:basedOn w:val="DefaultParagraphFont"/>
    <w:uiPriority w:val="99"/>
    <w:unhideWhenUsed/>
    <w:rsid w:val="00952EB2"/>
    <w:rPr>
      <w:color w:val="0000FF" w:themeColor="hyperlink"/>
      <w:u w:val="single"/>
    </w:rPr>
  </w:style>
  <w:style w:type="character" w:styleId="UnresolvedMention">
    <w:name w:val="Unresolved Mention"/>
    <w:basedOn w:val="DefaultParagraphFont"/>
    <w:uiPriority w:val="99"/>
    <w:semiHidden/>
    <w:unhideWhenUsed/>
    <w:rsid w:val="00952EB2"/>
    <w:rPr>
      <w:color w:val="605E5C"/>
      <w:shd w:val="clear" w:color="auto" w:fill="E1DFDD"/>
    </w:rPr>
  </w:style>
  <w:style w:type="paragraph" w:styleId="Revision">
    <w:name w:val="Revision"/>
    <w:hidden/>
    <w:uiPriority w:val="99"/>
    <w:semiHidden/>
    <w:rsid w:val="00C824C7"/>
    <w:rPr>
      <w:rFonts w:eastAsiaTheme="minorEastAsia"/>
    </w:rPr>
  </w:style>
  <w:style w:type="paragraph" w:styleId="CommentSubject">
    <w:name w:val="annotation subject"/>
    <w:basedOn w:val="CommentText"/>
    <w:next w:val="CommentText"/>
    <w:link w:val="CommentSubjectChar"/>
    <w:uiPriority w:val="99"/>
    <w:semiHidden/>
    <w:unhideWhenUsed/>
    <w:rsid w:val="00425B3A"/>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25B3A"/>
    <w:rPr>
      <w:rFonts w:ascii="Arial" w:eastAsiaTheme="minorEastAsia" w:hAnsi="Arial" w:cs="Times New Roman"/>
      <w:b/>
      <w:bCs/>
      <w:sz w:val="20"/>
      <w:szCs w:val="20"/>
    </w:rPr>
  </w:style>
  <w:style w:type="paragraph" w:styleId="ListParagraph">
    <w:name w:val="List Paragraph"/>
    <w:basedOn w:val="Normal"/>
    <w:uiPriority w:val="34"/>
    <w:qFormat/>
    <w:rsid w:val="00C75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hurlbu@c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5D6670"/>
      </a:dk2>
      <a:lt2>
        <a:srgbClr val="CDD1D3"/>
      </a:lt2>
      <a:accent1>
        <a:srgbClr val="0099BE"/>
      </a:accent1>
      <a:accent2>
        <a:srgbClr val="00698F"/>
      </a:accent2>
      <a:accent3>
        <a:srgbClr val="582B82"/>
      </a:accent3>
      <a:accent4>
        <a:srgbClr val="B21E28"/>
      </a:accent4>
      <a:accent5>
        <a:srgbClr val="4E9651"/>
      </a:accent5>
      <a:accent6>
        <a:srgbClr val="D15F27"/>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3569</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Schechter (s)</dc:creator>
  <cp:keywords/>
  <dc:description/>
  <cp:lastModifiedBy>Nonda Wilson (s)</cp:lastModifiedBy>
  <cp:revision>5</cp:revision>
  <cp:lastPrinted>2026-03-16T16:24:00Z</cp:lastPrinted>
  <dcterms:created xsi:type="dcterms:W3CDTF">2026-03-25T21:31:00Z</dcterms:created>
  <dcterms:modified xsi:type="dcterms:W3CDTF">2026-04-15T20:12:00Z</dcterms:modified>
</cp:coreProperties>
</file>